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B82" w:rsidRDefault="00EF6D66">
      <w:pPr>
        <w:spacing w:before="120" w:line="276" w:lineRule="auto"/>
        <w:jc w:val="center"/>
      </w:pPr>
      <w:r>
        <w:rPr>
          <w:b/>
          <w:lang w:val="el-GR"/>
        </w:rPr>
        <w:t>ΠΕΡΙΓΡΑΜΜΑ ΜΑΘΗΜΑΤΟΣ</w:t>
      </w:r>
    </w:p>
    <w:tbl>
      <w:tblPr>
        <w:tblW w:w="8522" w:type="dxa"/>
        <w:tblCellMar>
          <w:left w:w="10" w:type="dxa"/>
          <w:right w:w="10" w:type="dxa"/>
        </w:tblCellMar>
        <w:tblLook w:val="0000" w:firstRow="0" w:lastRow="0" w:firstColumn="0" w:lastColumn="0" w:noHBand="0" w:noVBand="0"/>
      </w:tblPr>
      <w:tblGrid>
        <w:gridCol w:w="2638"/>
        <w:gridCol w:w="1261"/>
        <w:gridCol w:w="541"/>
        <w:gridCol w:w="2023"/>
        <w:gridCol w:w="296"/>
        <w:gridCol w:w="1763"/>
      </w:tblGrid>
      <w:tr w:rsidR="001D7B82">
        <w:tc>
          <w:tcPr>
            <w:tcW w:w="263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1D7B82" w:rsidRDefault="00EF6D66">
            <w:pPr>
              <w:jc w:val="right"/>
              <w:rPr>
                <w:b/>
                <w:lang w:val="el-GR"/>
              </w:rPr>
            </w:pPr>
            <w:bookmarkStart w:id="0" w:name="_GoBack"/>
            <w:r>
              <w:rPr>
                <w:b/>
                <w:lang w:val="el-GR"/>
              </w:rPr>
              <w:t>ΣΧΟΛΗ</w:t>
            </w:r>
          </w:p>
        </w:tc>
        <w:tc>
          <w:tcPr>
            <w:tcW w:w="58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rPr>
                <w:lang w:val="el-GR"/>
              </w:rPr>
            </w:pPr>
            <w:r>
              <w:rPr>
                <w:lang w:val="el-GR"/>
              </w:rPr>
              <w:t>ΚΑΛΩΝ ΤΕΧΝΩΝ</w:t>
            </w:r>
          </w:p>
        </w:tc>
      </w:tr>
      <w:bookmarkEnd w:id="0"/>
      <w:tr w:rsidR="001D7B82">
        <w:tc>
          <w:tcPr>
            <w:tcW w:w="263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1D7B82" w:rsidRDefault="00EF6D66">
            <w:pPr>
              <w:jc w:val="right"/>
              <w:rPr>
                <w:b/>
                <w:lang w:val="el-GR"/>
              </w:rPr>
            </w:pPr>
            <w:r>
              <w:rPr>
                <w:b/>
                <w:lang w:val="el-GR"/>
              </w:rPr>
              <w:t>ΤΜΗΜΑ</w:t>
            </w:r>
          </w:p>
        </w:tc>
        <w:tc>
          <w:tcPr>
            <w:tcW w:w="58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rPr>
                <w:lang w:val="el-GR"/>
              </w:rPr>
            </w:pPr>
            <w:r>
              <w:rPr>
                <w:lang w:val="el-GR"/>
              </w:rPr>
              <w:t>ΘΕΑΤΡΙΚΩΝ ΣΠΟΥΔΩΝ</w:t>
            </w:r>
          </w:p>
        </w:tc>
      </w:tr>
      <w:tr w:rsidR="001D7B82">
        <w:tc>
          <w:tcPr>
            <w:tcW w:w="263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1D7B82" w:rsidRDefault="00EF6D66">
            <w:pPr>
              <w:jc w:val="right"/>
              <w:rPr>
                <w:b/>
                <w:lang w:val="el-GR"/>
              </w:rPr>
            </w:pPr>
            <w:r>
              <w:rPr>
                <w:b/>
                <w:lang w:val="el-GR"/>
              </w:rPr>
              <w:t xml:space="preserve">ΕΠΙΠΕΔΟ ΣΠΟΥΔΩΝ </w:t>
            </w:r>
          </w:p>
        </w:tc>
        <w:tc>
          <w:tcPr>
            <w:tcW w:w="58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rPr>
                <w:color w:val="00B0F0"/>
                <w:lang w:val="el-GR"/>
              </w:rPr>
            </w:pPr>
            <w:r>
              <w:rPr>
                <w:color w:val="00B0F0"/>
                <w:lang w:val="el-GR"/>
              </w:rPr>
              <w:t>ΜΕΤΑΠΤΥΧΙΑΚΟ</w:t>
            </w:r>
          </w:p>
        </w:tc>
      </w:tr>
      <w:tr w:rsidR="001D7B82">
        <w:tc>
          <w:tcPr>
            <w:tcW w:w="263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1D7B82" w:rsidRDefault="00EF6D66">
            <w:pPr>
              <w:jc w:val="right"/>
            </w:pPr>
            <w:r>
              <w:rPr>
                <w:b/>
                <w:lang w:val="el-GR"/>
              </w:rPr>
              <w:t>ΚΩΔΙΚΟΣ ΜΑΘΗΜΑΤΟΣ</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rPr>
                <w:b/>
                <w:lang w:val="el-GR"/>
              </w:rPr>
            </w:pP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tcPr>
          <w:p w:rsidR="001D7B82" w:rsidRDefault="00EF6D66">
            <w:pPr>
              <w:jc w:val="right"/>
            </w:pPr>
            <w:r>
              <w:rPr>
                <w:b/>
                <w:lang w:val="el-GR"/>
              </w:rPr>
              <w:t>ΕΞΑΜΗΝΟ ΣΠΟΥΔΩΝ</w:t>
            </w:r>
          </w:p>
        </w:tc>
        <w:tc>
          <w:tcPr>
            <w:tcW w:w="20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r>
              <w:rPr>
                <w:lang w:val="el-GR"/>
              </w:rPr>
              <w:t>1</w:t>
            </w:r>
            <w:r>
              <w:rPr>
                <w:vertAlign w:val="superscript"/>
                <w:lang w:val="el-GR"/>
              </w:rPr>
              <w:t>Ο</w:t>
            </w:r>
            <w:r>
              <w:rPr>
                <w:lang w:val="el-GR"/>
              </w:rPr>
              <w:t xml:space="preserve"> </w:t>
            </w:r>
          </w:p>
        </w:tc>
      </w:tr>
      <w:tr w:rsidR="001D7B82">
        <w:trPr>
          <w:trHeight w:val="375"/>
        </w:trPr>
        <w:tc>
          <w:tcPr>
            <w:tcW w:w="2638"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right"/>
              <w:rPr>
                <w:b/>
                <w:lang w:val="el-GR"/>
              </w:rPr>
            </w:pPr>
            <w:r>
              <w:rPr>
                <w:b/>
                <w:lang w:val="el-GR"/>
              </w:rPr>
              <w:t>ΤΙΤΛΟΣ ΜΑΘΗΜΑΤΟΣ</w:t>
            </w:r>
          </w:p>
        </w:tc>
        <w:tc>
          <w:tcPr>
            <w:tcW w:w="588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7B82" w:rsidRDefault="00EF6D66">
            <w:pPr>
              <w:ind w:firstLine="284"/>
              <w:jc w:val="both"/>
            </w:pPr>
            <w:r>
              <w:rPr>
                <w:b/>
                <w:iCs/>
              </w:rPr>
              <w:t>Χ</w:t>
            </w:r>
            <w:r>
              <w:rPr>
                <w:b/>
                <w:iCs/>
                <w:lang w:val="el-GR"/>
              </w:rPr>
              <w:t>ΟΡΟΣ</w:t>
            </w:r>
            <w:r>
              <w:rPr>
                <w:b/>
                <w:iCs/>
              </w:rPr>
              <w:t>– Π</w:t>
            </w:r>
            <w:r>
              <w:rPr>
                <w:b/>
                <w:iCs/>
                <w:lang w:val="el-GR"/>
              </w:rPr>
              <w:t>ΑΙΔΑΓΩΓΙΚΗ</w:t>
            </w:r>
          </w:p>
          <w:p w:rsidR="001D7B82" w:rsidRDefault="001D7B82">
            <w:pPr>
              <w:rPr>
                <w:lang w:val="el-GR"/>
              </w:rPr>
            </w:pPr>
          </w:p>
        </w:tc>
      </w:tr>
      <w:tr w:rsidR="001D7B82">
        <w:trPr>
          <w:trHeight w:val="196"/>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1D7B82">
            <w:pPr>
              <w:jc w:val="center"/>
              <w:rPr>
                <w:b/>
                <w:lang w:val="el-GR"/>
              </w:rPr>
            </w:pP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center"/>
            </w:pPr>
            <w:r>
              <w:rPr>
                <w:b/>
                <w:lang w:val="el-GR"/>
              </w:rPr>
              <w:t>ΕΒΔΟΜΑΔΙΑΙΕΣ</w:t>
            </w:r>
            <w:r>
              <w:rPr>
                <w:b/>
                <w:lang w:val="el-GR"/>
              </w:rPr>
              <w:br/>
              <w:t>ΩΡΕΣ Δ</w:t>
            </w:r>
            <w:r>
              <w:rPr>
                <w:b/>
                <w:shd w:val="clear" w:color="auto" w:fill="DDD9C3"/>
                <w:lang w:val="el-GR"/>
              </w:rPr>
              <w:t>ΙΔ</w:t>
            </w:r>
            <w:r>
              <w:rPr>
                <w:b/>
                <w:lang w:val="el-GR"/>
              </w:rPr>
              <w:t>ΑΣΚΑΛΙΑΣ: 4</w:t>
            </w:r>
          </w:p>
        </w:tc>
        <w:tc>
          <w:tcPr>
            <w:tcW w:w="1763" w:type="dxa"/>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center"/>
              <w:rPr>
                <w:b/>
                <w:lang w:val="el-GR"/>
              </w:rPr>
            </w:pPr>
            <w:r>
              <w:rPr>
                <w:b/>
                <w:lang w:val="el-GR"/>
              </w:rPr>
              <w:t>ΠΙΣΤΩΤΙΚΕΣ ΜΟΝΑΔΕΣ: 6</w:t>
            </w:r>
          </w:p>
        </w:tc>
      </w:tr>
      <w:tr w:rsidR="001D7B82">
        <w:trPr>
          <w:trHeight w:val="196"/>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center"/>
            </w:pPr>
            <w:r>
              <w:rPr>
                <w:b/>
                <w:shd w:val="clear" w:color="auto" w:fill="FFFF00"/>
                <w:lang w:val="el-GR"/>
              </w:rPr>
              <w:t>ΥΠΕΥΘΥΝΗ ΜΑΘΗΜΑΤΟΣ</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center"/>
            </w:pPr>
            <w:r>
              <w:rPr>
                <w:b/>
                <w:lang w:val="el-GR"/>
              </w:rPr>
              <w:br/>
              <w:t>ΩΡΕΣ Δ</w:t>
            </w:r>
            <w:r>
              <w:rPr>
                <w:b/>
                <w:shd w:val="clear" w:color="auto" w:fill="DDD9C3"/>
                <w:lang w:val="el-GR"/>
              </w:rPr>
              <w:t>ΙΔ</w:t>
            </w:r>
            <w:r>
              <w:rPr>
                <w:b/>
                <w:lang w:val="el-GR"/>
              </w:rPr>
              <w:t>ΑΣΚΑΛΙΑΣ</w:t>
            </w:r>
          </w:p>
        </w:tc>
        <w:tc>
          <w:tcPr>
            <w:tcW w:w="1763" w:type="dxa"/>
            <w:shd w:val="clear" w:color="auto" w:fill="auto"/>
            <w:tcMar>
              <w:top w:w="0" w:type="dxa"/>
              <w:left w:w="10" w:type="dxa"/>
              <w:bottom w:w="0" w:type="dxa"/>
              <w:right w:w="10" w:type="dxa"/>
            </w:tcMar>
          </w:tcPr>
          <w:p w:rsidR="001D7B82" w:rsidRDefault="001D7B82">
            <w:pPr>
              <w:jc w:val="center"/>
            </w:pPr>
          </w:p>
        </w:tc>
      </w:tr>
      <w:tr w:rsidR="001D7B82">
        <w:trPr>
          <w:trHeight w:val="194"/>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jc w:val="center"/>
              <w:rPr>
                <w:lang w:val="el-GR"/>
              </w:rPr>
            </w:pPr>
            <w:r>
              <w:rPr>
                <w:lang w:val="el-GR"/>
              </w:rPr>
              <w:t>Βάσω Μπαρμπούση Καθηγήτρια ΤΘΣ του Πανεπιστημίου Πελοποννήσου</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jc w:val="center"/>
            </w:pPr>
            <w:r>
              <w:rPr>
                <w:color w:val="002060"/>
                <w:shd w:val="clear" w:color="auto" w:fill="FFFF00"/>
                <w:lang w:val="el-GR"/>
              </w:rPr>
              <w:t>;</w:t>
            </w:r>
          </w:p>
        </w:tc>
        <w:tc>
          <w:tcPr>
            <w:tcW w:w="1763" w:type="dxa"/>
            <w:shd w:val="clear" w:color="auto" w:fill="auto"/>
            <w:tcMar>
              <w:top w:w="0" w:type="dxa"/>
              <w:left w:w="10" w:type="dxa"/>
              <w:bottom w:w="0" w:type="dxa"/>
              <w:right w:w="10" w:type="dxa"/>
            </w:tcMar>
          </w:tcPr>
          <w:p w:rsidR="001D7B82" w:rsidRDefault="001D7B82">
            <w:pPr>
              <w:jc w:val="center"/>
            </w:pPr>
          </w:p>
        </w:tc>
      </w:tr>
      <w:tr w:rsidR="001D7B82">
        <w:trPr>
          <w:trHeight w:val="196"/>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center"/>
              <w:rPr>
                <w:b/>
                <w:lang w:val="el-GR"/>
              </w:rPr>
            </w:pPr>
            <w:r>
              <w:rPr>
                <w:b/>
                <w:lang w:val="el-GR"/>
              </w:rPr>
              <w:t>ΑΛΛΟΙ ΔΙΔΑΣΚΟΝΤΕΣ</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DDD9C3"/>
            <w:tcMar>
              <w:top w:w="0" w:type="dxa"/>
              <w:left w:w="108" w:type="dxa"/>
              <w:bottom w:w="0" w:type="dxa"/>
              <w:right w:w="108" w:type="dxa"/>
            </w:tcMar>
            <w:vAlign w:val="center"/>
          </w:tcPr>
          <w:p w:rsidR="001D7B82" w:rsidRDefault="00EF6D66">
            <w:pPr>
              <w:jc w:val="center"/>
            </w:pPr>
            <w:r>
              <w:rPr>
                <w:b/>
                <w:lang w:val="el-GR"/>
              </w:rPr>
              <w:br/>
              <w:t>ΩΡΕΣ Δ</w:t>
            </w:r>
            <w:r>
              <w:rPr>
                <w:b/>
                <w:shd w:val="clear" w:color="auto" w:fill="DDD9C3"/>
                <w:lang w:val="el-GR"/>
              </w:rPr>
              <w:t>ΙΔ</w:t>
            </w:r>
            <w:r>
              <w:rPr>
                <w:b/>
                <w:lang w:val="el-GR"/>
              </w:rPr>
              <w:t>ΑΣΚΑΛΙΑΣ</w:t>
            </w:r>
          </w:p>
        </w:tc>
        <w:tc>
          <w:tcPr>
            <w:tcW w:w="1763" w:type="dxa"/>
            <w:shd w:val="clear" w:color="auto" w:fill="auto"/>
            <w:tcMar>
              <w:top w:w="0" w:type="dxa"/>
              <w:left w:w="10" w:type="dxa"/>
              <w:bottom w:w="0" w:type="dxa"/>
              <w:right w:w="10" w:type="dxa"/>
            </w:tcMar>
          </w:tcPr>
          <w:p w:rsidR="001D7B82" w:rsidRDefault="001D7B82">
            <w:pPr>
              <w:jc w:val="center"/>
            </w:pPr>
          </w:p>
        </w:tc>
      </w:tr>
      <w:tr w:rsidR="001D7B82">
        <w:trPr>
          <w:trHeight w:val="194"/>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jc w:val="center"/>
              <w:rPr>
                <w:lang w:val="el-GR"/>
              </w:rPr>
            </w:pPr>
            <w:r>
              <w:rPr>
                <w:lang w:val="el-GR"/>
              </w:rPr>
              <w:t>Στέλλα Δημητρακοπούλου</w:t>
            </w: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jc w:val="center"/>
              <w:rPr>
                <w:color w:val="002060"/>
                <w:lang w:val="el-GR"/>
              </w:rPr>
            </w:pPr>
            <w:r>
              <w:rPr>
                <w:color w:val="002060"/>
                <w:lang w:val="el-GR"/>
              </w:rPr>
              <w:t>32</w:t>
            </w:r>
          </w:p>
        </w:tc>
        <w:tc>
          <w:tcPr>
            <w:tcW w:w="1763" w:type="dxa"/>
            <w:shd w:val="clear" w:color="auto" w:fill="auto"/>
            <w:tcMar>
              <w:top w:w="0" w:type="dxa"/>
              <w:left w:w="10" w:type="dxa"/>
              <w:bottom w:w="0" w:type="dxa"/>
              <w:right w:w="10" w:type="dxa"/>
            </w:tcMar>
          </w:tcPr>
          <w:p w:rsidR="001D7B82" w:rsidRDefault="001D7B82">
            <w:pPr>
              <w:jc w:val="center"/>
              <w:rPr>
                <w:color w:val="002060"/>
                <w:lang w:val="el-GR"/>
              </w:rPr>
            </w:pPr>
          </w:p>
        </w:tc>
      </w:tr>
      <w:tr w:rsidR="001D7B82">
        <w:trPr>
          <w:trHeight w:val="194"/>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jc w:val="center"/>
              <w:rPr>
                <w:lang w:val="el-GR"/>
              </w:rPr>
            </w:pP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jc w:val="center"/>
              <w:rPr>
                <w:color w:val="002060"/>
                <w:lang w:val="el-GR"/>
              </w:rPr>
            </w:pPr>
          </w:p>
        </w:tc>
        <w:tc>
          <w:tcPr>
            <w:tcW w:w="1763" w:type="dxa"/>
            <w:shd w:val="clear" w:color="auto" w:fill="auto"/>
            <w:tcMar>
              <w:top w:w="0" w:type="dxa"/>
              <w:left w:w="10" w:type="dxa"/>
              <w:bottom w:w="0" w:type="dxa"/>
              <w:right w:w="10" w:type="dxa"/>
            </w:tcMar>
          </w:tcPr>
          <w:p w:rsidR="001D7B82" w:rsidRDefault="001D7B82">
            <w:pPr>
              <w:jc w:val="center"/>
              <w:rPr>
                <w:color w:val="002060"/>
                <w:lang w:val="el-GR"/>
              </w:rPr>
            </w:pPr>
          </w:p>
        </w:tc>
      </w:tr>
      <w:tr w:rsidR="001D7B82">
        <w:trPr>
          <w:trHeight w:val="194"/>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jc w:val="center"/>
              <w:rPr>
                <w:lang w:val="el-GR"/>
              </w:rPr>
            </w:pP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jc w:val="center"/>
              <w:rPr>
                <w:color w:val="002060"/>
                <w:lang w:val="el-GR"/>
              </w:rPr>
            </w:pPr>
          </w:p>
        </w:tc>
        <w:tc>
          <w:tcPr>
            <w:tcW w:w="1763" w:type="dxa"/>
            <w:shd w:val="clear" w:color="auto" w:fill="auto"/>
            <w:tcMar>
              <w:top w:w="0" w:type="dxa"/>
              <w:left w:w="10" w:type="dxa"/>
              <w:bottom w:w="0" w:type="dxa"/>
              <w:right w:w="10" w:type="dxa"/>
            </w:tcMar>
          </w:tcPr>
          <w:p w:rsidR="001D7B82" w:rsidRDefault="001D7B82">
            <w:pPr>
              <w:jc w:val="center"/>
              <w:rPr>
                <w:color w:val="002060"/>
                <w:lang w:val="el-GR"/>
              </w:rPr>
            </w:pPr>
          </w:p>
        </w:tc>
      </w:tr>
      <w:tr w:rsidR="001D7B82">
        <w:trPr>
          <w:trHeight w:val="194"/>
        </w:trPr>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rPr>
                <w:lang w:val="el-GR"/>
              </w:rPr>
            </w:pPr>
          </w:p>
        </w:tc>
        <w:tc>
          <w:tcPr>
            <w:tcW w:w="23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jc w:val="center"/>
              <w:rPr>
                <w:color w:val="002060"/>
                <w:lang w:val="el-GR"/>
              </w:rPr>
            </w:pPr>
          </w:p>
        </w:tc>
        <w:tc>
          <w:tcPr>
            <w:tcW w:w="1763" w:type="dxa"/>
            <w:shd w:val="clear" w:color="auto" w:fill="auto"/>
            <w:tcMar>
              <w:top w:w="0" w:type="dxa"/>
              <w:left w:w="10" w:type="dxa"/>
              <w:bottom w:w="0" w:type="dxa"/>
              <w:right w:w="10" w:type="dxa"/>
            </w:tcMar>
          </w:tcPr>
          <w:p w:rsidR="001D7B82" w:rsidRDefault="001D7B82">
            <w:pPr>
              <w:jc w:val="center"/>
              <w:rPr>
                <w:color w:val="002060"/>
                <w:lang w:val="el-GR"/>
              </w:rPr>
            </w:pPr>
          </w:p>
        </w:tc>
      </w:tr>
    </w:tbl>
    <w:p w:rsidR="001D7B82" w:rsidRDefault="001D7B82">
      <w:pPr>
        <w:pageBreakBefore/>
        <w:rPr>
          <w:lang w:val="el-GR"/>
        </w:rPr>
      </w:pPr>
    </w:p>
    <w:tbl>
      <w:tblPr>
        <w:tblW w:w="8472" w:type="dxa"/>
        <w:tblInd w:w="108" w:type="dxa"/>
        <w:tblCellMar>
          <w:left w:w="10" w:type="dxa"/>
          <w:right w:w="10" w:type="dxa"/>
        </w:tblCellMar>
        <w:tblLook w:val="0000" w:firstRow="0" w:lastRow="0" w:firstColumn="0" w:lastColumn="0" w:noHBand="0" w:noVBand="0"/>
      </w:tblPr>
      <w:tblGrid>
        <w:gridCol w:w="8472"/>
      </w:tblGrid>
      <w:tr w:rsidR="001D7B82">
        <w:trPr>
          <w:trHeight w:val="3647"/>
        </w:trPr>
        <w:tc>
          <w:tcPr>
            <w:tcW w:w="8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widowControl w:val="0"/>
              <w:autoSpaceDE w:val="0"/>
              <w:jc w:val="both"/>
              <w:rPr>
                <w:rFonts w:eastAsia="Calibri"/>
                <w:bCs/>
                <w:iCs/>
                <w:lang w:val="el-GR"/>
              </w:rPr>
            </w:pPr>
            <w:r>
              <w:rPr>
                <w:rFonts w:eastAsia="Calibri"/>
                <w:bCs/>
                <w:iCs/>
                <w:lang w:val="el-GR"/>
              </w:rPr>
              <w:t>Σύντομη Περιγραφή Μαθήματος</w:t>
            </w:r>
          </w:p>
          <w:p w:rsidR="001D7B82" w:rsidRDefault="001D7B82">
            <w:pPr>
              <w:widowControl w:val="0"/>
              <w:autoSpaceDE w:val="0"/>
              <w:jc w:val="both"/>
              <w:rPr>
                <w:b/>
                <w:lang w:val="el-GR"/>
              </w:rPr>
            </w:pPr>
          </w:p>
          <w:p w:rsidR="001D7B82" w:rsidRDefault="00EF6D66">
            <w:pPr>
              <w:jc w:val="both"/>
              <w:rPr>
                <w:lang w:val="el-GR"/>
              </w:rPr>
            </w:pPr>
            <w:r>
              <w:rPr>
                <w:lang w:val="el-GR"/>
              </w:rPr>
              <w:t>Η παιδαγωγική του Χορού αναφέρεται στην καλλιτεχνική δραστηριότητα που εμπνέεται από παιδαγωγικές απόψεις, δημιουργώντας ένα πεδίο συνεχούς μάθησης.</w:t>
            </w:r>
          </w:p>
          <w:p w:rsidR="001D7B82" w:rsidRPr="00C8510A" w:rsidRDefault="00EF6D66">
            <w:pPr>
              <w:jc w:val="both"/>
              <w:rPr>
                <w:lang w:val="el-GR"/>
              </w:rPr>
            </w:pPr>
            <w:r>
              <w:rPr>
                <w:rFonts w:eastAsia="MS Mincho"/>
                <w:lang w:val="el-GR"/>
              </w:rPr>
              <w:t>Οι φοιτητές/τριες μέσω του μαθήματος</w:t>
            </w:r>
            <w:r>
              <w:rPr>
                <w:lang w:val="el-GR"/>
              </w:rPr>
              <w:t xml:space="preserve"> είναι σε θέση να λειτουργούν με γνώμονα την  ηθική σε σχέση με την κοινότητα, το περιβάλλον και την κοινωνία. Στο πλαίσιο της παιδαγωγικής του Χορού, οι καλλιτεχνικές διεργασίες αλληλεπιδρούν με αισθητικά, ηθικά και πολιτικά φαινόμενα.</w:t>
            </w:r>
            <w:r>
              <w:t>T</w:t>
            </w:r>
            <w:r>
              <w:rPr>
                <w:lang w:val="el-GR"/>
              </w:rPr>
              <w:t>ο μάθημα παρέχει μια ισχυρή βάση για τη δημιουργική και κριτική σκέψη, καθώς και την ανάπτυξη στερεών καλλιτεχνικών-παιδαγωγικών δεξιοτήτων και μέσα από τη χρήση του παιχνιδιού.</w:t>
            </w:r>
          </w:p>
          <w:p w:rsidR="001D7B82" w:rsidRPr="00C8510A" w:rsidRDefault="00EF6D66">
            <w:pPr>
              <w:jc w:val="both"/>
              <w:rPr>
                <w:lang w:val="el-GR"/>
              </w:rPr>
            </w:pPr>
            <w:r>
              <w:rPr>
                <w:rFonts w:eastAsia="MS Mincho"/>
                <w:lang w:val="el-GR"/>
              </w:rPr>
              <w:t>Τέλος,</w:t>
            </w:r>
            <w:r>
              <w:rPr>
                <w:lang w:val="el-GR"/>
              </w:rPr>
              <w:t xml:space="preserve"> σκοπός του μαθήματος είναι να δοθούν στοιχεία των σύγχρονων εκπαιδευτικών μεθόδων όπως η κριτική παιδαγωγική, που εφαρμόζονται διεθνώς και από παιδαγωγούς του χορού. Επίσης στόχος είναι η εκπαίδευση μέσω του χορού να συνδυαστεί με το φύλο  καθώς και με άλλα σημαντικά κοινωνικά θέματα,  όπως η σχέση με την βία, την επικοινωνία, τις σχέσεις με το άλλο φύλο, την θρησκεία κ.ά. Αναδεικνύεται μια αναστοχαστική, και εφευρετική στάση απέναντι στην τέχνη και την πρακτική της παιδαγωγικής τέχνης βασισμένη στις αρχές της ισότητας και της διαφορετικότητας.</w:t>
            </w:r>
          </w:p>
          <w:p w:rsidR="001D7B82" w:rsidRPr="00C8510A" w:rsidRDefault="00EF6D66">
            <w:pPr>
              <w:spacing w:after="120"/>
              <w:ind w:firstLine="284"/>
              <w:jc w:val="both"/>
              <w:rPr>
                <w:lang w:val="el-GR"/>
              </w:rPr>
            </w:pPr>
            <w:r>
              <w:rPr>
                <w:lang w:val="el-GR"/>
              </w:rPr>
              <w:t>Επιπλέον θα  εφαρμοσθούν κανόνες ανατομίας και κινησιολογίας  με έμφαση στο κινούμενο σώμα και στην κιναισθητική αντίληψη, για να βελτιωθεί η στάση του σώματος, ο νευρομυϊκός συντονισμός και να μειωθούν χρόνιες εντάσεις, βελτιώνοντας έτσι τις δεξιότητες στο χορό και στις παραστατικές τέχνες γενικότερα.</w:t>
            </w:r>
            <w:r>
              <w:rPr>
                <w:rFonts w:eastAsia="MS Mincho"/>
                <w:lang w:val="el-GR"/>
              </w:rPr>
              <w:t xml:space="preserve">  </w:t>
            </w:r>
          </w:p>
          <w:p w:rsidR="001D7B82" w:rsidRDefault="001D7B82">
            <w:pPr>
              <w:ind w:left="284"/>
              <w:jc w:val="both"/>
              <w:rPr>
                <w:lang w:val="el-GR"/>
              </w:rPr>
            </w:pPr>
          </w:p>
          <w:p w:rsidR="001D7B82" w:rsidRDefault="001D7B82">
            <w:pPr>
              <w:ind w:left="284"/>
              <w:jc w:val="both"/>
              <w:rPr>
                <w:lang w:val="el-GR"/>
              </w:rPr>
            </w:pPr>
          </w:p>
          <w:p w:rsidR="001D7B82" w:rsidRDefault="001D7B82">
            <w:pPr>
              <w:rPr>
                <w:lang w:val="el-GR"/>
              </w:rPr>
            </w:pPr>
          </w:p>
          <w:p w:rsidR="001D7B82" w:rsidRDefault="001D7B82">
            <w:pPr>
              <w:widowControl w:val="0"/>
              <w:autoSpaceDE w:val="0"/>
              <w:jc w:val="both"/>
              <w:rPr>
                <w:rFonts w:eastAsia="Calibri"/>
                <w:bCs/>
                <w:iCs/>
                <w:lang w:val="el-GR"/>
              </w:rPr>
            </w:pPr>
          </w:p>
          <w:p w:rsidR="001D7B82" w:rsidRDefault="00EF6D66">
            <w:pPr>
              <w:widowControl w:val="0"/>
              <w:autoSpaceDE w:val="0"/>
              <w:jc w:val="both"/>
              <w:rPr>
                <w:rFonts w:eastAsia="Calibri"/>
                <w:bCs/>
                <w:iCs/>
                <w:lang w:val="el-GR"/>
              </w:rPr>
            </w:pPr>
            <w:r>
              <w:rPr>
                <w:rFonts w:eastAsia="Calibri"/>
                <w:bCs/>
                <w:iCs/>
                <w:lang w:val="el-GR"/>
              </w:rPr>
              <w:t>Το μάθημα αναπτύσσεται σε 9 τετράωρα μαθήματα. (36 ώρες)</w:t>
            </w:r>
          </w:p>
          <w:p w:rsidR="001D7B82" w:rsidRPr="00C8510A" w:rsidRDefault="00EF6D66">
            <w:pPr>
              <w:widowControl w:val="0"/>
              <w:autoSpaceDE w:val="0"/>
              <w:jc w:val="both"/>
              <w:rPr>
                <w:lang w:val="el-GR"/>
              </w:rPr>
            </w:pPr>
            <w:r>
              <w:rPr>
                <w:rFonts w:eastAsia="Calibri"/>
                <w:bCs/>
                <w:iCs/>
                <w:lang w:val="el-GR"/>
              </w:rPr>
              <w:t xml:space="preserve">ΗΜΕΡΑ:ΔΕΥΤΕΡΑ 14.00-18.00 </w:t>
            </w:r>
            <w:r>
              <w:rPr>
                <w:rFonts w:eastAsia="Calibri"/>
                <w:bCs/>
                <w:iCs/>
                <w:shd w:val="clear" w:color="auto" w:fill="FFFF00"/>
                <w:lang w:val="el-GR"/>
              </w:rPr>
              <w:t>ΑΙΘΟΥΣΑ ΟΔΟΥ ΑΡΓΟΥΣ</w:t>
            </w:r>
            <w:r>
              <w:rPr>
                <w:rFonts w:eastAsia="Calibri"/>
                <w:bCs/>
                <w:iCs/>
                <w:lang w:val="el-GR"/>
              </w:rPr>
              <w:t>:</w:t>
            </w:r>
          </w:p>
          <w:p w:rsidR="001D7B82" w:rsidRDefault="001D7B82">
            <w:pPr>
              <w:widowControl w:val="0"/>
              <w:autoSpaceDE w:val="0"/>
              <w:jc w:val="both"/>
              <w:rPr>
                <w:rFonts w:eastAsia="Calibri"/>
                <w:bCs/>
                <w:iCs/>
                <w:lang w:val="el-GR"/>
              </w:rPr>
            </w:pPr>
          </w:p>
          <w:tbl>
            <w:tblPr>
              <w:tblW w:w="8246" w:type="dxa"/>
              <w:tblCellMar>
                <w:left w:w="10" w:type="dxa"/>
                <w:right w:w="10" w:type="dxa"/>
              </w:tblCellMar>
              <w:tblLook w:val="0000" w:firstRow="0" w:lastRow="0" w:firstColumn="0" w:lastColumn="0" w:noHBand="0" w:noVBand="0"/>
            </w:tblPr>
            <w:tblGrid>
              <w:gridCol w:w="3481"/>
              <w:gridCol w:w="2342"/>
              <w:gridCol w:w="2423"/>
            </w:tblGrid>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rPr>
                      <w:b/>
                    </w:rPr>
                  </w:pPr>
                  <w:r>
                    <w:rPr>
                      <w:b/>
                    </w:rPr>
                    <w:t>Τίτλος ενότητας</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rPr>
                      <w:b/>
                    </w:rPr>
                  </w:pPr>
                  <w:r>
                    <w:rPr>
                      <w:b/>
                    </w:rPr>
                    <w:t>Διδάσκουσα – Ημερομηνία</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rPr>
                      <w:b/>
                    </w:rPr>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spacing w:line="180" w:lineRule="atLeast"/>
                    <w:ind w:right="185"/>
                    <w:jc w:val="both"/>
                    <w:rPr>
                      <w:lang w:val="el-GR"/>
                    </w:rPr>
                  </w:pPr>
                  <w:r>
                    <w:rPr>
                      <w:lang w:val="el-GR"/>
                    </w:rPr>
                    <w:t>1.Εισαγωγή παρουσίαση μαθήματος</w:t>
                  </w:r>
                  <w:r>
                    <w:rPr>
                      <w:rStyle w:val="shorttext"/>
                      <w:lang w:val="el-GR"/>
                    </w:rPr>
                    <w:t>.</w:t>
                  </w:r>
                </w:p>
                <w:p w:rsidR="001D7B82" w:rsidRPr="00C8510A" w:rsidRDefault="00EF6D66">
                  <w:pPr>
                    <w:spacing w:line="180" w:lineRule="atLeast"/>
                    <w:ind w:right="185"/>
                    <w:jc w:val="both"/>
                    <w:rPr>
                      <w:lang w:val="el-GR"/>
                    </w:rPr>
                  </w:pPr>
                  <w:r>
                    <w:rPr>
                      <w:rStyle w:val="shorttext"/>
                      <w:lang w:val="el-GR"/>
                    </w:rPr>
                    <w:t>Τα βιωματικά θεμέλια  της παιδαγωγικής τέχνης.</w:t>
                  </w:r>
                  <w:r>
                    <w:rPr>
                      <w:lang w:val="el-GR"/>
                    </w:rPr>
                    <w:t xml:space="preserve">  </w:t>
                  </w:r>
                </w:p>
                <w:p w:rsidR="001D7B82" w:rsidRDefault="001D7B82">
                  <w:pPr>
                    <w:tabs>
                      <w:tab w:val="left" w:pos="346"/>
                    </w:tabs>
                    <w:spacing w:line="180" w:lineRule="atLeast"/>
                    <w:ind w:left="205" w:right="185"/>
                    <w:jc w:val="both"/>
                    <w:rPr>
                      <w:i/>
                      <w:lang w:val="el-GR"/>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346"/>
                    </w:tabs>
                    <w:spacing w:before="100" w:after="100"/>
                    <w:ind w:left="205"/>
                    <w:rPr>
                      <w:rFonts w:eastAsia="Arial Unicode MS"/>
                      <w:iCs/>
                      <w:lang w:val="el-GR"/>
                    </w:rPr>
                  </w:pPr>
                  <w:r>
                    <w:rPr>
                      <w:rFonts w:eastAsia="Arial Unicode MS"/>
                      <w:iCs/>
                      <w:lang w:val="el-GR"/>
                    </w:rPr>
                    <w:t xml:space="preserve">5/11 </w:t>
                  </w:r>
                </w:p>
                <w:p w:rsidR="001D7B82" w:rsidRDefault="00EF6D66">
                  <w:pPr>
                    <w:tabs>
                      <w:tab w:val="left" w:pos="346"/>
                    </w:tabs>
                    <w:spacing w:before="100" w:after="100"/>
                    <w:ind w:left="205"/>
                  </w:pPr>
                  <w:r>
                    <w:rPr>
                      <w:rFonts w:eastAsia="Arial Unicode MS"/>
                      <w:iCs/>
                      <w:lang w:val="el-GR"/>
                    </w:rPr>
                    <w:t>Βάσω Μπαρμπούση</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rPr>
                      <w:lang w:val="el-GR"/>
                    </w:rPr>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tabs>
                      <w:tab w:val="left" w:pos="346"/>
                    </w:tabs>
                    <w:spacing w:line="180" w:lineRule="atLeast"/>
                    <w:ind w:right="185"/>
                    <w:jc w:val="both"/>
                    <w:rPr>
                      <w:lang w:val="el-GR"/>
                    </w:rPr>
                  </w:pPr>
                </w:p>
                <w:p w:rsidR="001D7B82" w:rsidRPr="00C8510A" w:rsidRDefault="00EF6D66">
                  <w:pPr>
                    <w:spacing w:line="180" w:lineRule="atLeast"/>
                    <w:ind w:right="185"/>
                    <w:jc w:val="both"/>
                    <w:rPr>
                      <w:lang w:val="el-GR"/>
                    </w:rPr>
                  </w:pPr>
                  <w:r>
                    <w:rPr>
                      <w:lang w:val="el-GR"/>
                    </w:rPr>
                    <w:t xml:space="preserve">2.Εισαγωγή σε </w:t>
                  </w:r>
                  <w:r>
                    <w:rPr>
                      <w:iCs/>
                      <w:lang w:val="el-GR"/>
                    </w:rPr>
                    <w:t xml:space="preserve">θέματα που αφορούν τα στοιχεία της κίνησης και του χορού, όπως η δύναμη, η αντοχή, η ευελιξία, η κιναισθητική συνειδητοποίηση και ο </w:t>
                  </w:r>
                  <w:r>
                    <w:rPr>
                      <w:lang w:val="el-GR"/>
                    </w:rPr>
                    <w:t>νευρομυϊκός</w:t>
                  </w:r>
                  <w:r>
                    <w:rPr>
                      <w:iCs/>
                      <w:lang w:val="el-GR"/>
                    </w:rPr>
                    <w:t xml:space="preserve">   συντονισμός.</w:t>
                  </w:r>
                </w:p>
                <w:p w:rsidR="001D7B82" w:rsidRDefault="001D7B82">
                  <w:pPr>
                    <w:tabs>
                      <w:tab w:val="left" w:pos="346"/>
                    </w:tabs>
                    <w:ind w:left="205"/>
                    <w:rPr>
                      <w:lang w:val="el-GR"/>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346"/>
                    </w:tabs>
                    <w:spacing w:before="100" w:after="100"/>
                    <w:ind w:left="205"/>
                    <w:rPr>
                      <w:lang w:val="el-GR"/>
                    </w:rPr>
                  </w:pPr>
                  <w:r>
                    <w:rPr>
                      <w:lang w:val="el-GR"/>
                    </w:rPr>
                    <w:t xml:space="preserve">12/11 </w:t>
                  </w:r>
                </w:p>
                <w:p w:rsidR="001D7B82" w:rsidRDefault="00EF6D66">
                  <w:pPr>
                    <w:tabs>
                      <w:tab w:val="left" w:pos="346"/>
                    </w:tabs>
                    <w:spacing w:before="100" w:after="100"/>
                    <w:ind w:left="205"/>
                    <w:rPr>
                      <w:lang w:val="el-GR"/>
                    </w:rPr>
                  </w:pPr>
                  <w:r>
                    <w:rPr>
                      <w:lang w:val="el-GR"/>
                    </w:rPr>
                    <w:t>Στέλλα 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rPr>
                      <w:lang w:val="el-GR"/>
                    </w:rPr>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jc w:val="both"/>
                    <w:rPr>
                      <w:lang w:val="el-GR"/>
                    </w:rPr>
                  </w:pPr>
                  <w:r>
                    <w:rPr>
                      <w:lang w:val="el-GR"/>
                    </w:rPr>
                    <w:t>3.</w:t>
                  </w:r>
                  <w:r>
                    <w:rPr>
                      <w:iCs/>
                      <w:lang w:val="el-GR"/>
                    </w:rPr>
                    <w:t xml:space="preserve">Διερεύνηση εκφραστικών δυνατοτήτων για την σύνθεση χορευτικών φράσεων. </w:t>
                  </w:r>
                  <w:r>
                    <w:rPr>
                      <w:iCs/>
                      <w:lang w:val="el-GR"/>
                    </w:rPr>
                    <w:lastRenderedPageBreak/>
                    <w:t>Διαμόρφωση κινητικών λεξιλογίων σε συνεργασία ή μεμονωμένα μέσω της ενσωμάτωσης στοιχείων όπως  της μουσικής, της χειρονομίας, του κειμένου, του ήχου κ.α. Οι φοιτητές/τριες θα</w:t>
                  </w:r>
                  <w:r>
                    <w:rPr>
                      <w:b/>
                      <w:iCs/>
                      <w:lang w:val="el-GR"/>
                    </w:rPr>
                    <w:t xml:space="preserve"> </w:t>
                  </w:r>
                  <w:r>
                    <w:rPr>
                      <w:iCs/>
                      <w:lang w:val="el-GR"/>
                    </w:rPr>
                    <w:t>κληθούν να δημιουργήσουν και να εκπονήσουν χορευτικές φόρμες, να μοιραστούν και να συζητήσουν ιδέες και</w:t>
                  </w:r>
                  <w:r>
                    <w:rPr>
                      <w:b/>
                      <w:iCs/>
                      <w:lang w:val="el-GR"/>
                    </w:rPr>
                    <w:t xml:space="preserve"> </w:t>
                  </w:r>
                  <w:r>
                    <w:rPr>
                      <w:iCs/>
                      <w:lang w:val="el-GR"/>
                    </w:rPr>
                    <w:t>λύσεις μεταξύ τους.</w:t>
                  </w:r>
                </w:p>
                <w:p w:rsidR="001D7B82" w:rsidRDefault="00EF6D66">
                  <w:pPr>
                    <w:tabs>
                      <w:tab w:val="left" w:pos="346"/>
                    </w:tabs>
                    <w:spacing w:line="180" w:lineRule="atLeast"/>
                    <w:ind w:left="205" w:right="185"/>
                    <w:jc w:val="both"/>
                    <w:rPr>
                      <w:lang w:val="el-GR"/>
                    </w:rPr>
                  </w:pPr>
                  <w:r>
                    <w:rPr>
                      <w:lang w:val="el-GR"/>
                    </w:rPr>
                    <w:t xml:space="preserve"> </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346"/>
                    </w:tabs>
                    <w:spacing w:before="100" w:after="100"/>
                    <w:ind w:left="205"/>
                  </w:pPr>
                  <w:r>
                    <w:rPr>
                      <w:rFonts w:eastAsia="Arial Unicode MS"/>
                      <w:iCs/>
                      <w:lang w:val="el-GR"/>
                    </w:rPr>
                    <w:lastRenderedPageBreak/>
                    <w:t>19</w:t>
                  </w:r>
                  <w:r>
                    <w:rPr>
                      <w:rFonts w:eastAsia="Arial Unicode MS"/>
                      <w:iCs/>
                    </w:rPr>
                    <w:t xml:space="preserve">/11 </w:t>
                  </w:r>
                  <w:r>
                    <w:rPr>
                      <w:rFonts w:eastAsia="Arial Unicode MS"/>
                      <w:iCs/>
                      <w:lang w:val="el-GR"/>
                    </w:rPr>
                    <w:t xml:space="preserve"> </w:t>
                  </w:r>
                </w:p>
                <w:p w:rsidR="001D7B82" w:rsidRDefault="00EF6D66">
                  <w:pPr>
                    <w:tabs>
                      <w:tab w:val="left" w:pos="346"/>
                    </w:tabs>
                    <w:spacing w:before="100" w:after="100"/>
                  </w:pPr>
                  <w:r>
                    <w:rPr>
                      <w:rFonts w:eastAsia="Arial Unicode MS"/>
                      <w:iCs/>
                      <w:lang w:val="el-GR"/>
                    </w:rPr>
                    <w:t xml:space="preserve">Στέλλα </w:t>
                  </w:r>
                  <w:r>
                    <w:rPr>
                      <w:rFonts w:eastAsia="Arial Unicode MS"/>
                      <w:iCs/>
                      <w:lang w:val="el-GR"/>
                    </w:rPr>
                    <w:lastRenderedPageBreak/>
                    <w:t>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rPr>
                      <w:lang w:val="el-GR"/>
                    </w:rPr>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jc w:val="both"/>
                    <w:rPr>
                      <w:lang w:val="el-GR"/>
                    </w:rPr>
                  </w:pPr>
                  <w:r>
                    <w:rPr>
                      <w:lang w:val="el-GR"/>
                    </w:rPr>
                    <w:t xml:space="preserve">4.Προσέγγιση  στη μέθοδο αυτοσχεδιασμού με επαφή. Εξοικείωση με την έννοια της σωματικής συνειδητοποίησης, τόσο εμπειρικά όσο και εννοιολογικά. </w:t>
                  </w:r>
                </w:p>
                <w:p w:rsidR="001D7B82" w:rsidRDefault="00EF6D66">
                  <w:pPr>
                    <w:jc w:val="both"/>
                    <w:rPr>
                      <w:lang w:val="el-GR"/>
                    </w:rPr>
                  </w:pPr>
                  <w:r>
                    <w:rPr>
                      <w:lang w:val="el-GR"/>
                    </w:rPr>
                    <w:t xml:space="preserve">Κατανόηση  του σώματος ως φαινόμενου και ως μέρος του ανθρώπινου όντος ως συνόλου της ενσωματωμένης μάθησης. </w:t>
                  </w:r>
                </w:p>
                <w:p w:rsidR="001D7B82" w:rsidRDefault="00EF6D66">
                  <w:pPr>
                    <w:jc w:val="both"/>
                    <w:rPr>
                      <w:lang w:val="el-GR"/>
                    </w:rPr>
                  </w:pPr>
                  <w:r>
                    <w:rPr>
                      <w:lang w:val="el-GR"/>
                    </w:rPr>
                    <w:t xml:space="preserve">Βελτίωση και εξάσκηση της  λειτουργίας της αναπνοής και  σύνδεση με την κίνηση  των μελών του σώματος. </w:t>
                  </w:r>
                </w:p>
                <w:p w:rsidR="001D7B82" w:rsidRDefault="001D7B82">
                  <w:pPr>
                    <w:ind w:left="284"/>
                    <w:jc w:val="both"/>
                    <w:rPr>
                      <w:lang w:val="el-GR"/>
                    </w:rPr>
                  </w:pPr>
                </w:p>
                <w:p w:rsidR="001D7B82" w:rsidRDefault="001D7B82">
                  <w:pPr>
                    <w:jc w:val="both"/>
                    <w:rPr>
                      <w:lang w:val="el-GR"/>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tabs>
                      <w:tab w:val="left" w:pos="346"/>
                    </w:tabs>
                    <w:spacing w:before="100" w:after="100"/>
                    <w:ind w:left="205"/>
                    <w:rPr>
                      <w:rFonts w:eastAsia="Arial Unicode MS"/>
                      <w:iCs/>
                      <w:lang w:val="el-GR"/>
                    </w:rPr>
                  </w:pPr>
                </w:p>
                <w:p w:rsidR="001D7B82" w:rsidRDefault="00EF6D66">
                  <w:pPr>
                    <w:tabs>
                      <w:tab w:val="left" w:pos="346"/>
                    </w:tabs>
                    <w:spacing w:before="100" w:after="100"/>
                    <w:ind w:left="205"/>
                    <w:rPr>
                      <w:rFonts w:eastAsia="Arial Unicode MS"/>
                      <w:iCs/>
                      <w:lang w:val="el-GR"/>
                    </w:rPr>
                  </w:pPr>
                  <w:r>
                    <w:rPr>
                      <w:rFonts w:eastAsia="Arial Unicode MS"/>
                      <w:iCs/>
                      <w:lang w:val="el-GR"/>
                    </w:rPr>
                    <w:t>26/11</w:t>
                  </w:r>
                </w:p>
                <w:p w:rsidR="001D7B82" w:rsidRDefault="00EF6D66">
                  <w:pPr>
                    <w:tabs>
                      <w:tab w:val="left" w:pos="346"/>
                    </w:tabs>
                    <w:spacing w:before="100" w:after="100"/>
                    <w:ind w:left="205"/>
                  </w:pPr>
                  <w:r>
                    <w:rPr>
                      <w:rFonts w:eastAsia="Arial Unicode MS"/>
                      <w:iCs/>
                      <w:lang w:val="el-GR"/>
                    </w:rPr>
                    <w:t>Στέλλα 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jc w:val="both"/>
                    <w:rPr>
                      <w:lang w:val="el-GR"/>
                    </w:rPr>
                  </w:pPr>
                  <w:r>
                    <w:rPr>
                      <w:lang w:val="el-GR"/>
                    </w:rPr>
                    <w:t xml:space="preserve">5.Σε αυτήν την ενότητα θα δοθούν </w:t>
                  </w:r>
                  <w:r>
                    <w:rPr>
                      <w:iCs/>
                      <w:lang w:val="el-GR"/>
                    </w:rPr>
                    <w:t>στοιχεία μεθόδων του σώματος(</w:t>
                  </w:r>
                  <w:r>
                    <w:rPr>
                      <w:iCs/>
                    </w:rPr>
                    <w:t>somatics</w:t>
                  </w:r>
                  <w:r>
                    <w:rPr>
                      <w:iCs/>
                      <w:lang w:val="el-GR"/>
                    </w:rPr>
                    <w:t xml:space="preserve">)  στοχεύοντας  στην τελειοποίηση και βελτιστοποίηση της λειτουργίας του σώματος, μειώνοντας την υπερβολική ένταση. Αυτό επιτυγχάνεται μέσω συγκεκριμένων   πρακτικών που αποσκοπούν στην αύξηση της ευαισθητοποίησης, στην εφαρμογή συνειδητής κατεύθυνσης της κίνησης και στην επίτευξη επανεκπαίδευσης/αναδιάρθρωσης  της στάσης και της κίνησης του σώματος. </w:t>
                  </w:r>
                </w:p>
                <w:p w:rsidR="001D7B82" w:rsidRDefault="001D7B82">
                  <w:pPr>
                    <w:spacing w:line="180" w:lineRule="atLeast"/>
                    <w:ind w:left="205" w:right="185"/>
                    <w:jc w:val="both"/>
                    <w:rPr>
                      <w:lang w:val="el-GR"/>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tabs>
                      <w:tab w:val="left" w:pos="529"/>
                    </w:tabs>
                    <w:spacing w:before="100" w:after="100"/>
                    <w:rPr>
                      <w:rFonts w:eastAsia="Arial Unicode MS"/>
                      <w:iCs/>
                      <w:lang w:val="el-GR"/>
                    </w:rPr>
                  </w:pPr>
                </w:p>
                <w:p w:rsidR="001D7B82" w:rsidRDefault="001D7B82">
                  <w:pPr>
                    <w:tabs>
                      <w:tab w:val="left" w:pos="529"/>
                    </w:tabs>
                    <w:spacing w:before="100" w:after="100"/>
                    <w:rPr>
                      <w:rFonts w:eastAsia="Arial Unicode MS"/>
                      <w:iCs/>
                      <w:lang w:val="el-GR"/>
                    </w:rPr>
                  </w:pPr>
                </w:p>
                <w:p w:rsidR="001D7B82" w:rsidRDefault="00EF6D66">
                  <w:pPr>
                    <w:tabs>
                      <w:tab w:val="left" w:pos="529"/>
                    </w:tabs>
                    <w:spacing w:before="100" w:after="100"/>
                  </w:pPr>
                  <w:r>
                    <w:rPr>
                      <w:rFonts w:eastAsia="Arial Unicode MS"/>
                      <w:iCs/>
                    </w:rPr>
                    <w:t>3</w:t>
                  </w:r>
                  <w:r>
                    <w:rPr>
                      <w:rFonts w:eastAsia="Arial Unicode MS"/>
                      <w:iCs/>
                      <w:lang w:val="el-GR"/>
                    </w:rPr>
                    <w:t>/12</w:t>
                  </w:r>
                </w:p>
                <w:p w:rsidR="001D7B82" w:rsidRDefault="001D7B82">
                  <w:pPr>
                    <w:tabs>
                      <w:tab w:val="left" w:pos="529"/>
                    </w:tabs>
                    <w:spacing w:before="100" w:after="100"/>
                    <w:rPr>
                      <w:rFonts w:eastAsia="Arial Unicode MS"/>
                      <w:iCs/>
                      <w:lang w:val="el-GR"/>
                    </w:rPr>
                  </w:pPr>
                </w:p>
                <w:p w:rsidR="001D7B82" w:rsidRDefault="00EF6D66">
                  <w:pPr>
                    <w:tabs>
                      <w:tab w:val="left" w:pos="529"/>
                    </w:tabs>
                    <w:spacing w:before="100" w:after="100"/>
                  </w:pPr>
                  <w:r>
                    <w:rPr>
                      <w:rFonts w:eastAsia="Arial Unicode MS"/>
                      <w:iCs/>
                      <w:lang w:val="el-GR"/>
                    </w:rPr>
                    <w:t>Στέλλα 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rPr>
                      <w:lang w:val="el-GR"/>
                    </w:rPr>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jc w:val="both"/>
                    <w:rPr>
                      <w:lang w:val="el-GR"/>
                    </w:rPr>
                  </w:pPr>
                  <w:r>
                    <w:rPr>
                      <w:lang w:val="el-GR"/>
                    </w:rPr>
                    <w:t>6.Εισαγωγή στην κριτική παιδαγωγική (</w:t>
                  </w:r>
                  <w:r>
                    <w:rPr>
                      <w:iCs/>
                      <w:lang w:val="el-GR"/>
                    </w:rPr>
                    <w:t xml:space="preserve">η εφαρμογή στρατηγικών διδασκαλίας για την </w:t>
                  </w:r>
                  <w:r>
                    <w:rPr>
                      <w:iCs/>
                      <w:lang w:val="el-GR"/>
                    </w:rPr>
                    <w:lastRenderedPageBreak/>
                    <w:t>αλλαγή της ιεραρχικής σχέσης με σκοπό να δημιουργηθεί ένα υγιές περιβάλλον το οποίο να προωθεί την ανοιχτή ανταλλαγή ιδεών στην ομάδα). Μέσω βιωματικών δράσεων με διαφορετικές ποιότητες σε σχέση με την κίνηση(</w:t>
                  </w:r>
                  <w:r>
                    <w:rPr>
                      <w:iCs/>
                    </w:rPr>
                    <w:t>Laban</w:t>
                  </w:r>
                  <w:r>
                    <w:rPr>
                      <w:iCs/>
                      <w:lang w:val="el-GR"/>
                    </w:rPr>
                    <w:t>), θα     αναπτυχθεί ένα θεωρητικό πλαίσιο το οποίο θα συνδέει την ενσωματωμένη γνώση με τις εμπειρίες και την σωματική νοημοσύνη.</w:t>
                  </w:r>
                </w:p>
                <w:p w:rsidR="001D7B82" w:rsidRDefault="001D7B82">
                  <w:pPr>
                    <w:tabs>
                      <w:tab w:val="left" w:pos="346"/>
                    </w:tabs>
                    <w:spacing w:line="180" w:lineRule="atLeast"/>
                    <w:ind w:left="205" w:right="185"/>
                    <w:jc w:val="both"/>
                    <w:rPr>
                      <w:lang w:val="el-GR"/>
                    </w:rPr>
                  </w:pPr>
                </w:p>
                <w:p w:rsidR="001D7B82" w:rsidRDefault="001D7B82">
                  <w:pPr>
                    <w:tabs>
                      <w:tab w:val="left" w:pos="346"/>
                    </w:tabs>
                    <w:ind w:left="205"/>
                    <w:rPr>
                      <w:lang w:val="el-GR"/>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529"/>
                    </w:tabs>
                    <w:spacing w:before="100" w:after="100"/>
                  </w:pPr>
                  <w:r>
                    <w:lastRenderedPageBreak/>
                    <w:t>10</w:t>
                  </w:r>
                  <w:r>
                    <w:rPr>
                      <w:lang w:val="el-GR"/>
                    </w:rPr>
                    <w:t xml:space="preserve">/12 </w:t>
                  </w:r>
                </w:p>
                <w:p w:rsidR="001D7B82" w:rsidRDefault="00EF6D66">
                  <w:pPr>
                    <w:tabs>
                      <w:tab w:val="left" w:pos="529"/>
                    </w:tabs>
                    <w:spacing w:before="100" w:after="100"/>
                    <w:rPr>
                      <w:lang w:val="el-GR"/>
                    </w:rPr>
                  </w:pPr>
                  <w:r>
                    <w:rPr>
                      <w:lang w:val="el-GR"/>
                    </w:rPr>
                    <w:t xml:space="preserve">Στέλλα </w:t>
                  </w:r>
                  <w:r>
                    <w:rPr>
                      <w:lang w:val="el-GR"/>
                    </w:rPr>
                    <w:lastRenderedPageBreak/>
                    <w:t>Δημητρακοπούλου</w:t>
                  </w:r>
                </w:p>
                <w:p w:rsidR="001D7B82" w:rsidRDefault="001D7B82">
                  <w:pPr>
                    <w:tabs>
                      <w:tab w:val="left" w:pos="529"/>
                    </w:tabs>
                    <w:spacing w:before="100" w:after="100"/>
                    <w:rPr>
                      <w:shd w:val="clear" w:color="auto" w:fill="FFFF00"/>
                      <w:lang w:val="el-GR"/>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rPr>
                      <w:lang w:val="el-GR"/>
                    </w:rPr>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suppressAutoHyphens w:val="0"/>
                    <w:autoSpaceDE w:val="0"/>
                    <w:textAlignment w:val="auto"/>
                    <w:rPr>
                      <w:lang w:val="el-GR"/>
                    </w:rPr>
                  </w:pPr>
                  <w:r>
                    <w:rPr>
                      <w:lang w:val="el-GR"/>
                    </w:rPr>
                    <w:t>7. Χρήση  κινητικών  παιχνιδιών.</w:t>
                  </w:r>
                  <w:r>
                    <w:rPr>
                      <w:rFonts w:eastAsia="Calibri"/>
                      <w:lang w:val="el-GR"/>
                    </w:rPr>
                    <w:t xml:space="preserve"> Κοινωνική λειτουργία των παιχνιδιών. Βιωματική προσέγγιση των διαφορετικών ειδών</w:t>
                  </w:r>
                </w:p>
                <w:p w:rsidR="001D7B82" w:rsidRPr="00C8510A" w:rsidRDefault="00EF6D66">
                  <w:pPr>
                    <w:suppressAutoHyphens w:val="0"/>
                    <w:autoSpaceDE w:val="0"/>
                    <w:textAlignment w:val="auto"/>
                    <w:rPr>
                      <w:lang w:val="el-GR"/>
                    </w:rPr>
                  </w:pPr>
                  <w:r>
                    <w:rPr>
                      <w:rFonts w:eastAsia="Calibri"/>
                      <w:lang w:val="el-GR"/>
                    </w:rPr>
                    <w:t>παιχνιδιού. Θεωρητική προσέγγιση του παιχνιδιού ως μέσου κοινωνικοποίησης, καθώς και</w:t>
                  </w:r>
                </w:p>
                <w:p w:rsidR="001D7B82" w:rsidRPr="00C8510A" w:rsidRDefault="00EF6D66">
                  <w:pPr>
                    <w:spacing w:line="180" w:lineRule="atLeast"/>
                    <w:ind w:right="185"/>
                    <w:jc w:val="both"/>
                    <w:rPr>
                      <w:lang w:val="el-GR"/>
                    </w:rPr>
                  </w:pPr>
                  <w:r>
                    <w:rPr>
                      <w:rFonts w:eastAsia="Calibri"/>
                      <w:lang w:val="el-GR"/>
                    </w:rPr>
                    <w:t xml:space="preserve">κατανόησης και αποδοχής της διαφορετικότητας. Μέσω του παιχνιδιού αποκτούνται </w:t>
                  </w:r>
                  <w:r>
                    <w:rPr>
                      <w:lang w:val="el-GR"/>
                    </w:rPr>
                    <w:t xml:space="preserve"> δεξιότητες που τεκμηριώνουν τις ολιστικές πρακτικές στην τέχνη και την παιδαγωγική. </w:t>
                  </w:r>
                </w:p>
                <w:p w:rsidR="001D7B82" w:rsidRDefault="00EF6D66">
                  <w:pPr>
                    <w:spacing w:line="180" w:lineRule="atLeast"/>
                    <w:ind w:right="185"/>
                    <w:jc w:val="both"/>
                    <w:rPr>
                      <w:lang w:val="el-GR"/>
                    </w:rPr>
                  </w:pPr>
                  <w:r>
                    <w:rPr>
                      <w:lang w:val="el-GR"/>
                    </w:rPr>
                    <w:t xml:space="preserve"> </w:t>
                  </w:r>
                </w:p>
                <w:p w:rsidR="001D7B82" w:rsidRDefault="00EF6D66">
                  <w:pPr>
                    <w:spacing w:line="180" w:lineRule="atLeast"/>
                    <w:ind w:right="185"/>
                    <w:jc w:val="both"/>
                    <w:rPr>
                      <w:lang w:val="el-GR"/>
                    </w:rPr>
                  </w:pPr>
                  <w:r>
                    <w:rPr>
                      <w:lang w:val="el-GR"/>
                    </w:rPr>
                    <w:t xml:space="preserve"> </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346"/>
                    </w:tabs>
                    <w:spacing w:before="100" w:after="100"/>
                    <w:ind w:left="205"/>
                  </w:pPr>
                  <w:r>
                    <w:rPr>
                      <w:bCs/>
                      <w:color w:val="555555"/>
                      <w:lang w:val="fr-FR"/>
                    </w:rPr>
                    <w:t xml:space="preserve">17/12 </w:t>
                  </w:r>
                </w:p>
                <w:p w:rsidR="001D7B82" w:rsidRDefault="00EF6D66">
                  <w:pPr>
                    <w:tabs>
                      <w:tab w:val="left" w:pos="346"/>
                    </w:tabs>
                    <w:spacing w:before="100" w:after="100"/>
                    <w:ind w:left="205"/>
                  </w:pPr>
                  <w:r>
                    <w:rPr>
                      <w:bCs/>
                      <w:color w:val="555555"/>
                      <w:lang w:val="el-GR"/>
                    </w:rPr>
                    <w:t>Στέλλα 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rPr>
                      <w:rFonts w:eastAsia="Calibri"/>
                      <w:color w:val="002060"/>
                      <w:lang w:val="en-GB"/>
                    </w:rPr>
                  </w:pPr>
                </w:p>
                <w:p w:rsidR="001D7B82" w:rsidRDefault="001D7B82">
                  <w:pPr>
                    <w:spacing w:after="200" w:line="276" w:lineRule="auto"/>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suppressAutoHyphens w:val="0"/>
                    <w:autoSpaceDE w:val="0"/>
                    <w:textAlignment w:val="auto"/>
                    <w:rPr>
                      <w:lang w:val="el-GR"/>
                    </w:rPr>
                  </w:pPr>
                  <w:r>
                    <w:rPr>
                      <w:lang w:val="el-GR"/>
                    </w:rPr>
                    <w:t>8.</w:t>
                  </w:r>
                  <w:r>
                    <w:rPr>
                      <w:rFonts w:eastAsia="Calibri"/>
                      <w:lang w:val="el-GR"/>
                    </w:rPr>
                    <w:t xml:space="preserve"> Παιχνίδια ευαισθητοποίησης των αισθήσεων (Κιναισθησία, Αφή, Ακοή, Όραση, Όσφρηση,</w:t>
                  </w:r>
                </w:p>
                <w:p w:rsidR="001D7B82" w:rsidRPr="00C8510A" w:rsidRDefault="00EF6D66">
                  <w:pPr>
                    <w:tabs>
                      <w:tab w:val="left" w:pos="346"/>
                    </w:tabs>
                    <w:jc w:val="both"/>
                    <w:rPr>
                      <w:lang w:val="el-GR"/>
                    </w:rPr>
                  </w:pPr>
                  <w:r>
                    <w:rPr>
                      <w:rFonts w:eastAsia="Calibri"/>
                      <w:lang w:val="el-GR"/>
                    </w:rPr>
                    <w:t>Γεύση). Αντίληψη του εαυτού και του περιβάλλοντος μέσω της λειτουργίας των αισθήσεων.</w:t>
                  </w:r>
                  <w:r>
                    <w:rPr>
                      <w:lang w:val="el-GR"/>
                    </w:rPr>
                    <w:t xml:space="preserve"> </w:t>
                  </w:r>
                </w:p>
                <w:p w:rsidR="001D7B82" w:rsidRDefault="001D7B82">
                  <w:pPr>
                    <w:tabs>
                      <w:tab w:val="left" w:pos="346"/>
                    </w:tabs>
                    <w:ind w:left="205"/>
                    <w:jc w:val="both"/>
                    <w:rPr>
                      <w:lang w:val="el-GR"/>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346"/>
                    </w:tabs>
                    <w:ind w:left="205"/>
                  </w:pPr>
                  <w:r>
                    <w:rPr>
                      <w:bCs/>
                      <w:color w:val="555555"/>
                      <w:lang w:val="fr-FR"/>
                    </w:rPr>
                    <w:t xml:space="preserve">21/01 </w:t>
                  </w:r>
                </w:p>
                <w:p w:rsidR="001D7B82" w:rsidRDefault="001D7B82">
                  <w:pPr>
                    <w:tabs>
                      <w:tab w:val="left" w:pos="346"/>
                    </w:tabs>
                    <w:ind w:left="205"/>
                    <w:rPr>
                      <w:bCs/>
                      <w:color w:val="555555"/>
                      <w:lang w:val="el-GR"/>
                    </w:rPr>
                  </w:pPr>
                </w:p>
                <w:p w:rsidR="001D7B82" w:rsidRDefault="00EF6D66">
                  <w:pPr>
                    <w:tabs>
                      <w:tab w:val="left" w:pos="346"/>
                    </w:tabs>
                    <w:ind w:left="205"/>
                  </w:pPr>
                  <w:r>
                    <w:rPr>
                      <w:bCs/>
                      <w:color w:val="555555"/>
                      <w:lang w:val="el-GR"/>
                    </w:rPr>
                    <w:t>Στέλλα 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pPr>
                </w:p>
              </w:tc>
            </w:tr>
            <w:tr w:rsidR="001D7B82">
              <w:tc>
                <w:tcPr>
                  <w:tcW w:w="34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Pr="00C8510A" w:rsidRDefault="00EF6D66">
                  <w:pPr>
                    <w:suppressAutoHyphens w:val="0"/>
                    <w:autoSpaceDE w:val="0"/>
                    <w:textAlignment w:val="auto"/>
                    <w:rPr>
                      <w:lang w:val="el-GR"/>
                    </w:rPr>
                  </w:pPr>
                  <w:r>
                    <w:rPr>
                      <w:lang w:val="el-GR"/>
                    </w:rPr>
                    <w:t xml:space="preserve">9. </w:t>
                  </w:r>
                  <w:r>
                    <w:rPr>
                      <w:rFonts w:eastAsia="Calibri"/>
                      <w:lang w:val="el-GR"/>
                    </w:rPr>
                    <w:t>Παιχνίδια σε εξωτερικούς χώρους. Τα παιχνίδια ως δράσεις σε δημόσιους χώρους. Η αντίληψη της αρχιτεκτονικής του χώρου και του σώματος. Κατανόηση των ορίων του δημόσιου και του ιδιωτικού χώρου. Η έννοια της γειτονιάς ως σύνδεσμος μεταξύ του ιδιωτικού και του δημόσιου Το παιχνίδι ως θέαμα. Ο ρόλος του τυχαίου στην παραστατικότητα των παιχνιδιών στην θεατρική σκηνή.</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EF6D66">
                  <w:pPr>
                    <w:tabs>
                      <w:tab w:val="left" w:pos="346"/>
                    </w:tabs>
                    <w:ind w:left="205"/>
                  </w:pPr>
                  <w:r>
                    <w:t xml:space="preserve">28/01 </w:t>
                  </w:r>
                </w:p>
                <w:p w:rsidR="001D7B82" w:rsidRDefault="001D7B82">
                  <w:pPr>
                    <w:tabs>
                      <w:tab w:val="left" w:pos="346"/>
                    </w:tabs>
                    <w:ind w:left="205"/>
                    <w:rPr>
                      <w:lang w:val="el-GR"/>
                    </w:rPr>
                  </w:pPr>
                </w:p>
                <w:p w:rsidR="001D7B82" w:rsidRDefault="00EF6D66">
                  <w:pPr>
                    <w:tabs>
                      <w:tab w:val="left" w:pos="346"/>
                    </w:tabs>
                    <w:ind w:left="205"/>
                    <w:rPr>
                      <w:lang w:val="el-GR"/>
                    </w:rPr>
                  </w:pPr>
                  <w:r>
                    <w:rPr>
                      <w:lang w:val="el-GR"/>
                    </w:rPr>
                    <w:t>Στέλλα Δημητρακοπούλου</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7B82" w:rsidRDefault="001D7B82">
                  <w:pPr>
                    <w:spacing w:after="200" w:line="276" w:lineRule="auto"/>
                  </w:pPr>
                </w:p>
              </w:tc>
            </w:tr>
          </w:tbl>
          <w:p w:rsidR="001D7B82" w:rsidRDefault="001D7B82">
            <w:pPr>
              <w:rPr>
                <w:lang w:val="el-GR"/>
              </w:rPr>
            </w:pPr>
          </w:p>
        </w:tc>
      </w:tr>
    </w:tbl>
    <w:p w:rsidR="001D7B82" w:rsidRDefault="001D7B82"/>
    <w:p w:rsidR="001D7B82" w:rsidRDefault="001D7B82"/>
    <w:sectPr w:rsidR="001D7B8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9D" w:rsidRDefault="00680C9D">
      <w:r>
        <w:separator/>
      </w:r>
    </w:p>
  </w:endnote>
  <w:endnote w:type="continuationSeparator" w:id="0">
    <w:p w:rsidR="00680C9D" w:rsidRDefault="0068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9D" w:rsidRDefault="00680C9D">
      <w:r>
        <w:rPr>
          <w:color w:val="000000"/>
        </w:rPr>
        <w:separator/>
      </w:r>
    </w:p>
  </w:footnote>
  <w:footnote w:type="continuationSeparator" w:id="0">
    <w:p w:rsidR="00680C9D" w:rsidRDefault="00680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1D7B82"/>
    <w:rsid w:val="00164D52"/>
    <w:rsid w:val="001D7B82"/>
    <w:rsid w:val="00680C9D"/>
    <w:rsid w:val="00C8510A"/>
    <w:rsid w:val="00EF6D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7BA66-9C71-47F3-9D88-C619CD12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after="0" w:line="240" w:lineRule="auto"/>
    </w:pPr>
    <w:rPr>
      <w:rFonts w:ascii="Times New Roman" w:eastAsia="Times New Roman" w:hAnsi="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797</Words>
  <Characters>4308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Barbousi</dc:creator>
  <cp:lastModifiedBy>Apostolopoulou</cp:lastModifiedBy>
  <cp:revision>2</cp:revision>
  <dcterms:created xsi:type="dcterms:W3CDTF">2019-02-08T08:52:00Z</dcterms:created>
  <dcterms:modified xsi:type="dcterms:W3CDTF">2019-02-08T08:52:00Z</dcterms:modified>
</cp:coreProperties>
</file>